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D30714" w14:textId="77777777" w:rsidR="004D4D36" w:rsidRDefault="00443D7E"/>
    <w:p w14:paraId="0307C3E0" w14:textId="77777777" w:rsidR="00E51330" w:rsidRDefault="00E51330" w:rsidP="00E51330">
      <w:pPr>
        <w:pStyle w:val="DCNormParaL3"/>
        <w:ind w:left="709"/>
        <w:jc w:val="center"/>
        <w:rPr>
          <w:b/>
          <w:u w:val="single"/>
        </w:rPr>
      </w:pPr>
      <w:r>
        <w:rPr>
          <w:b/>
          <w:u w:val="single"/>
        </w:rPr>
        <w:t>DCP 313 ‘Eligibility Criteria for EDCM Generation Credits’</w:t>
      </w:r>
    </w:p>
    <w:p w14:paraId="6EC36095" w14:textId="77777777" w:rsidR="00C960F4" w:rsidRPr="005B0561" w:rsidRDefault="00C960F4" w:rsidP="00E51330">
      <w:pPr>
        <w:pStyle w:val="DCNormParaL3"/>
        <w:ind w:left="709"/>
        <w:jc w:val="center"/>
        <w:rPr>
          <w:b/>
          <w:u w:val="single"/>
        </w:rPr>
      </w:pPr>
      <w:r w:rsidRPr="005B0561">
        <w:rPr>
          <w:b/>
          <w:u w:val="single"/>
        </w:rPr>
        <w:t>Option 2B</w:t>
      </w:r>
    </w:p>
    <w:p w14:paraId="585D178F" w14:textId="77777777" w:rsidR="00C960F4" w:rsidRPr="005B0561" w:rsidRDefault="00C960F4" w:rsidP="00617CF6">
      <w:pPr>
        <w:pStyle w:val="DCNormParaL3"/>
        <w:ind w:left="0"/>
        <w:rPr>
          <w:b/>
          <w:u w:val="single"/>
        </w:rPr>
      </w:pPr>
      <w:r w:rsidRPr="005B0561">
        <w:rPr>
          <w:b/>
          <w:u w:val="single"/>
        </w:rPr>
        <w:t xml:space="preserve">Schedule 17 Annex 1 </w:t>
      </w:r>
    </w:p>
    <w:p w14:paraId="065DA44A" w14:textId="3A9D0211" w:rsidR="00C960F4" w:rsidRDefault="00C960F4" w:rsidP="00617CF6">
      <w:pPr>
        <w:pStyle w:val="DCNormParaL3"/>
        <w:tabs>
          <w:tab w:val="left" w:pos="851"/>
        </w:tabs>
        <w:ind w:left="851" w:hanging="851"/>
        <w:jc w:val="both"/>
      </w:pPr>
      <w:r>
        <w:t xml:space="preserve">5.6 </w:t>
      </w:r>
      <w:r>
        <w:tab/>
        <w:t xml:space="preserve">Existing EDCM Generation in the model will be based on the Maximum Export Capacity for the EDCM Generation. Depending on the power flow studies being </w:t>
      </w:r>
      <w:bookmarkStart w:id="0" w:name="_GoBack"/>
      <w:bookmarkEnd w:id="0"/>
      <w:r>
        <w:t>undertaken these may be scaled by an F factor as described in ER P2/6. Where sufficient actual recorded network data exists, a generator’s site-specific F factor may be calculated, as described in ETR 130.</w:t>
      </w:r>
    </w:p>
    <w:p w14:paraId="3465117B" w14:textId="0013AA9F" w:rsidR="00617CF6" w:rsidRPr="00617CF6" w:rsidRDefault="00617CF6" w:rsidP="00617CF6">
      <w:pPr>
        <w:pStyle w:val="DCNormParaL3"/>
        <w:tabs>
          <w:tab w:val="left" w:pos="851"/>
        </w:tabs>
        <w:ind w:left="851" w:hanging="851"/>
        <w:jc w:val="both"/>
        <w:rPr>
          <w:b/>
        </w:rPr>
      </w:pPr>
      <w:r>
        <w:tab/>
      </w:r>
      <w:r w:rsidRPr="00617CF6">
        <w:rPr>
          <w:b/>
        </w:rPr>
        <w:t>Network Demand Data (Generation)</w:t>
      </w:r>
    </w:p>
    <w:p w14:paraId="51746E78" w14:textId="4E7F740C" w:rsidR="00C960F4" w:rsidRDefault="00C960F4" w:rsidP="00617CF6">
      <w:pPr>
        <w:pStyle w:val="DCNormParaL3"/>
        <w:tabs>
          <w:tab w:val="left" w:pos="851"/>
        </w:tabs>
        <w:ind w:left="851" w:hanging="851"/>
        <w:jc w:val="both"/>
      </w:pPr>
      <w:r>
        <w:t>5.35</w:t>
      </w:r>
      <w:r>
        <w:tab/>
        <w:t xml:space="preserve">The Network Demand Data (Generation) element of the Maximum Demand Data shall be constructed with generation output set at zero unless the </w:t>
      </w:r>
      <w:ins w:id="1" w:author="Enzor, Andrew" w:date="2018-05-31T15:28:00Z">
        <w:r w:rsidR="007764B6">
          <w:t xml:space="preserve">output of the </w:t>
        </w:r>
      </w:ins>
      <w:r>
        <w:t>generat</w:t>
      </w:r>
      <w:ins w:id="2" w:author="Enzor, Andrew" w:date="2018-05-31T15:29:00Z">
        <w:r w:rsidR="007764B6">
          <w:t>or</w:t>
        </w:r>
      </w:ins>
      <w:del w:id="3" w:author="Enzor, Andrew" w:date="2018-05-31T15:29:00Z">
        <w:r w:rsidDel="007764B6">
          <w:delText>ion</w:delText>
        </w:r>
      </w:del>
      <w:r>
        <w:t xml:space="preserve"> can be considered to </w:t>
      </w:r>
      <w:ins w:id="4" w:author="Enzor, Andrew" w:date="2018-05-31T15:28:00Z">
        <w:r w:rsidR="007764B6">
          <w:t xml:space="preserve">be sufficiently reliable </w:t>
        </w:r>
      </w:ins>
      <w:ins w:id="5" w:author="Enzor, Andrew" w:date="2018-05-31T15:29:00Z">
        <w:r w:rsidR="007764B6">
          <w:t xml:space="preserve">to </w:t>
        </w:r>
      </w:ins>
      <w:r>
        <w:t>have a contribution to security of supply under ER P2/6, in which case the ER P2/6 level of export shall be modelled.</w:t>
      </w:r>
    </w:p>
    <w:p w14:paraId="7ABEC549" w14:textId="77777777" w:rsidR="00F839DE" w:rsidRDefault="00C960F4" w:rsidP="00617CF6">
      <w:pPr>
        <w:pStyle w:val="DCNormParaL3"/>
        <w:tabs>
          <w:tab w:val="left" w:pos="851"/>
        </w:tabs>
        <w:ind w:left="851" w:hanging="851"/>
        <w:jc w:val="both"/>
        <w:rPr>
          <w:ins w:id="6" w:author="John Lawton" w:date="2018-05-15T09:26:00Z"/>
        </w:rPr>
      </w:pPr>
      <w:r>
        <w:t>5.36</w:t>
      </w:r>
      <w:r>
        <w:tab/>
        <w:t>The contribution of distributed generation to security of supply is dealt with in ER P2/6 through the application of F factors. Each distributed generator is assigned an F factor and this represents the percentage of the generator’s declared net capacity that can be considered when assessing network security. ER P2/6 also uses the term ‘Persistence’ to reduce the F factor for intermittent generation, as the time period (in hours) for which its contribution to security is being assessed increases. Table 2-4 of ER P2/6 recommends values of ‘Persistence’; these values are dependent on the demand class being assessed. The value of ‘Persistence’ to be used for intermittent generation will be as stated in Table 2-4 of ER P2/6 for ‘Other outage’, using the maximum GSP (or GSP groups’) demand instead of the demand class of the demand gro</w:t>
      </w:r>
      <w:r w:rsidR="00F839DE">
        <w:t>up.</w:t>
      </w:r>
    </w:p>
    <w:p w14:paraId="32164EFE" w14:textId="5BE0903C" w:rsidR="00F839DE" w:rsidRDefault="00F839DE" w:rsidP="00617CF6">
      <w:pPr>
        <w:pStyle w:val="DCNormParaL3"/>
        <w:tabs>
          <w:tab w:val="left" w:pos="851"/>
        </w:tabs>
        <w:ind w:left="851" w:hanging="851"/>
        <w:jc w:val="both"/>
      </w:pPr>
      <w:ins w:id="7" w:author="John Lawton" w:date="2018-05-15T09:26:00Z">
        <w:r>
          <w:t>5.36A</w:t>
        </w:r>
        <w:r>
          <w:tab/>
          <w:t>For the avoidance of doubt, the DNO</w:t>
        </w:r>
      </w:ins>
      <w:ins w:id="8" w:author="John Lawton" w:date="2018-07-26T11:45:00Z">
        <w:r w:rsidR="00E51330">
          <w:t xml:space="preserve"> Party is</w:t>
        </w:r>
      </w:ins>
      <w:ins w:id="9" w:author="John Lawton" w:date="2018-05-15T09:26:00Z">
        <w:r>
          <w:t xml:space="preserve"> to </w:t>
        </w:r>
      </w:ins>
      <w:ins w:id="10" w:author="Enzor, Andrew" w:date="2018-05-31T15:33:00Z">
        <w:r w:rsidR="007764B6">
          <w:t xml:space="preserve">determine the percentage of the generator’s declared net capacity which could be considered to support security of supply in the event that the </w:t>
        </w:r>
      </w:ins>
      <w:ins w:id="11" w:author="Enzor, Andrew" w:date="2018-05-31T15:34:00Z">
        <w:r w:rsidR="007764B6">
          <w:t>network alone did not.</w:t>
        </w:r>
      </w:ins>
      <w:ins w:id="12" w:author="John Lawton" w:date="2018-05-15T10:13:00Z">
        <w:r w:rsidR="00A258A3">
          <w:t xml:space="preserve"> </w:t>
        </w:r>
      </w:ins>
      <w:ins w:id="13" w:author="John Lawton" w:date="2018-05-15T09:33:00Z">
        <w:r>
          <w:t>This value can change depende</w:t>
        </w:r>
      </w:ins>
      <w:ins w:id="14" w:author="John Lawton" w:date="2018-05-15T09:34:00Z">
        <w:r>
          <w:t xml:space="preserve">nt </w:t>
        </w:r>
        <w:r>
          <w:lastRenderedPageBreak/>
          <w:t>upon whether the calculation can be undertaken in accordance with paragraph 5.6 above.</w:t>
        </w:r>
      </w:ins>
    </w:p>
    <w:p w14:paraId="68FA858B" w14:textId="77777777" w:rsidR="00617CF6" w:rsidRPr="00617CF6" w:rsidRDefault="00617CF6" w:rsidP="00617CF6">
      <w:pPr>
        <w:pStyle w:val="DCNormParaL3"/>
        <w:tabs>
          <w:tab w:val="left" w:pos="851"/>
        </w:tabs>
        <w:ind w:left="851"/>
        <w:jc w:val="both"/>
        <w:rPr>
          <w:b/>
        </w:rPr>
      </w:pPr>
      <w:r w:rsidRPr="00617CF6">
        <w:rPr>
          <w:b/>
        </w:rPr>
        <w:t xml:space="preserve">Maintenance Demand Data for Demand (Load) Analysis </w:t>
      </w:r>
    </w:p>
    <w:p w14:paraId="510A2BFB" w14:textId="6DE20B2C" w:rsidR="00617CF6" w:rsidRPr="00617CF6" w:rsidDel="003A7CC3" w:rsidRDefault="00617CF6" w:rsidP="00617CF6">
      <w:pPr>
        <w:pStyle w:val="DCNormParaL3"/>
        <w:tabs>
          <w:tab w:val="left" w:pos="851"/>
        </w:tabs>
        <w:ind w:left="851"/>
        <w:jc w:val="both"/>
        <w:rPr>
          <w:del w:id="15" w:author="John Lawton" w:date="2018-07-26T11:43:00Z"/>
          <w:b/>
        </w:rPr>
      </w:pPr>
      <w:r w:rsidRPr="00617CF6">
        <w:rPr>
          <w:b/>
        </w:rPr>
        <w:t>Network Demand Data (Generation)</w:t>
      </w:r>
    </w:p>
    <w:p w14:paraId="3F1230D0" w14:textId="5CE7A89B" w:rsidR="003A7CC3" w:rsidRDefault="00617CF6" w:rsidP="00617CF6">
      <w:pPr>
        <w:pStyle w:val="DCNormParaL3"/>
        <w:tabs>
          <w:tab w:val="left" w:pos="851"/>
        </w:tabs>
        <w:ind w:left="851" w:hanging="851"/>
        <w:jc w:val="both"/>
        <w:rPr>
          <w:ins w:id="16" w:author="John Lawton" w:date="2018-11-16T10:00:00Z"/>
        </w:rPr>
      </w:pPr>
      <w:r>
        <w:t>5.41</w:t>
      </w:r>
      <w:r>
        <w:tab/>
      </w:r>
      <w:r w:rsidRPr="00617CF6">
        <w:t>The Network Demand Data (Generation) element of the Maintenance Demand Data shall be the same as that modelled for the Maximum Demand Data.</w:t>
      </w:r>
    </w:p>
    <w:p w14:paraId="161532FF" w14:textId="77777777" w:rsidR="00DA0F5A" w:rsidRPr="00380366" w:rsidRDefault="00DA0F5A" w:rsidP="00DA0F5A">
      <w:pPr>
        <w:pStyle w:val="DCNormParaL3"/>
        <w:tabs>
          <w:tab w:val="left" w:pos="851"/>
        </w:tabs>
        <w:ind w:left="709" w:hanging="709"/>
        <w:rPr>
          <w:b/>
          <w:u w:val="single"/>
        </w:rPr>
      </w:pPr>
      <w:r>
        <w:rPr>
          <w:b/>
          <w:u w:val="single"/>
        </w:rPr>
        <w:t>Amend Clause 6.3 as follows:</w:t>
      </w:r>
    </w:p>
    <w:p w14:paraId="46521337" w14:textId="77777777" w:rsidR="00DA0F5A" w:rsidRDefault="00DA0F5A" w:rsidP="00DA0F5A">
      <w:pPr>
        <w:pStyle w:val="DCNormParaL3"/>
        <w:tabs>
          <w:tab w:val="left" w:pos="851"/>
        </w:tabs>
        <w:ind w:left="851" w:hanging="851"/>
        <w:jc w:val="both"/>
      </w:pPr>
      <w:r>
        <w:t>6.3</w:t>
      </w:r>
      <w:r>
        <w:tab/>
        <w:t>Charge 1 is applied to export charges as a credit. The credit is expressed as a negative charge rate in p/kWh and is applied in respect of active power units exported during the DNO Party’s super-red time band. The credit rate is set to zero Connectees who are assigned an F Factor of zero. The credit rate is calculated as follows:</w:t>
      </w:r>
    </w:p>
    <w:p w14:paraId="55B7EFC2" w14:textId="77777777" w:rsidR="00DA0F5A" w:rsidRDefault="00DA0F5A" w:rsidP="00DA0F5A">
      <w:pPr>
        <w:pStyle w:val="DCNormParaL3"/>
        <w:tabs>
          <w:tab w:val="left" w:pos="851"/>
        </w:tabs>
        <w:ind w:left="851"/>
        <w:jc w:val="both"/>
      </w:pPr>
      <w:r>
        <w:t>[p/kWh super-red export rate] = -100*[Proportion eligible for charge 1 credits] *([networks charge 1 £/kVA/year] + [parent charge 1 £/kVA/year] + [grandparent charge 1 £/kVA/year]) * ([Chargeable export capacity]/ [Maximum export capacity])/ [number of hours in the super-red time band]</w:t>
      </w:r>
    </w:p>
    <w:p w14:paraId="0C75C9F5" w14:textId="77777777" w:rsidR="00DA0F5A" w:rsidRDefault="00DA0F5A" w:rsidP="00DA0F5A">
      <w:pPr>
        <w:pStyle w:val="DCNormParaL3"/>
        <w:tabs>
          <w:tab w:val="left" w:pos="851"/>
          <w:tab w:val="left" w:pos="1418"/>
        </w:tabs>
        <w:ind w:left="1418" w:hanging="709"/>
        <w:jc w:val="both"/>
      </w:pPr>
      <w:r>
        <w:t>Where:</w:t>
      </w:r>
    </w:p>
    <w:p w14:paraId="1DD185BC" w14:textId="5FDFF242" w:rsidR="00DA0F5A" w:rsidRDefault="00313994" w:rsidP="00DA0F5A">
      <w:pPr>
        <w:pStyle w:val="DCNormParaL3"/>
        <w:tabs>
          <w:tab w:val="left" w:pos="851"/>
        </w:tabs>
        <w:ind w:left="851"/>
        <w:jc w:val="both"/>
        <w:rPr>
          <w:ins w:id="17" w:author="John Lawton" w:date="2018-11-13T09:30:00Z"/>
        </w:rPr>
      </w:pPr>
      <w:ins w:id="18" w:author="Enzor, Andrew" w:date="2018-11-20T16:46:00Z">
        <w:r>
          <w:t xml:space="preserve">If a </w:t>
        </w:r>
        <w:proofErr w:type="spellStart"/>
        <w:r>
          <w:t>Connectee</w:t>
        </w:r>
        <w:proofErr w:type="spellEnd"/>
        <w:r>
          <w:t xml:space="preserve"> is</w:t>
        </w:r>
      </w:ins>
      <w:ins w:id="19" w:author="John Lawton" w:date="2018-11-13T09:25:00Z">
        <w:r w:rsidR="00DA0F5A">
          <w:t xml:space="preserve"> modelled </w:t>
        </w:r>
        <w:r w:rsidR="00DA0F5A" w:rsidRPr="00DC4207">
          <w:t xml:space="preserve">as a generation </w:t>
        </w:r>
        <w:proofErr w:type="spellStart"/>
        <w:r w:rsidR="00DA0F5A" w:rsidRPr="00DC4207">
          <w:t>Connectee</w:t>
        </w:r>
      </w:ins>
      <w:proofErr w:type="spellEnd"/>
      <w:ins w:id="20" w:author="Enzor, Andrew" w:date="2018-11-20T16:47:00Z">
        <w:r>
          <w:t xml:space="preserve">, </w:t>
        </w:r>
      </w:ins>
      <w:ins w:id="21" w:author="John Lawton" w:date="2018-11-13T09:29:00Z">
        <w:del w:id="22" w:author="Enzor, Andrew" w:date="2018-11-20T16:47:00Z">
          <w:r w:rsidR="00DA0F5A" w:rsidDel="00313994">
            <w:delText xml:space="preserve"> </w:delText>
          </w:r>
        </w:del>
      </w:ins>
      <w:del w:id="23" w:author="Enzor, Andrew" w:date="2018-11-20T16:47:00Z">
        <w:r w:rsidR="00DA0F5A" w:rsidDel="00313994">
          <w:delText>T</w:delText>
        </w:r>
      </w:del>
      <w:ins w:id="24" w:author="Hollie Nicholls" w:date="2018-01-19T13:28:00Z">
        <w:r w:rsidR="00DA0F5A">
          <w:t>t</w:t>
        </w:r>
      </w:ins>
      <w:r w:rsidR="00DA0F5A">
        <w:t>he proportion eligible for charge 1 credits is zero if the F factor that is assigned to the Connectee as described in the FCP methodology is equal to zero, and 1 otherwise.</w:t>
      </w:r>
    </w:p>
    <w:p w14:paraId="6208BCF9" w14:textId="14C9CAB5" w:rsidR="00DA0F5A" w:rsidRPr="00DC4207" w:rsidRDefault="00313994" w:rsidP="00DA0F5A">
      <w:pPr>
        <w:pStyle w:val="DCNormParaL3"/>
        <w:tabs>
          <w:tab w:val="left" w:pos="851"/>
        </w:tabs>
        <w:ind w:left="851"/>
        <w:jc w:val="both"/>
        <w:rPr>
          <w:ins w:id="25" w:author="Hollie Nicholls" w:date="2017-12-27T15:49:00Z"/>
        </w:rPr>
      </w:pPr>
      <w:ins w:id="26" w:author="Enzor, Andrew" w:date="2018-11-20T16:46:00Z">
        <w:r>
          <w:t xml:space="preserve">If a </w:t>
        </w:r>
        <w:proofErr w:type="spellStart"/>
        <w:r>
          <w:t>Connectee</w:t>
        </w:r>
        <w:proofErr w:type="spellEnd"/>
        <w:r>
          <w:t xml:space="preserve"> is</w:t>
        </w:r>
      </w:ins>
      <w:ins w:id="27" w:author="John Lawton" w:date="2018-11-13T09:27:00Z">
        <w:r w:rsidR="00DA0F5A" w:rsidRPr="00DC4207">
          <w:t xml:space="preserve"> modelled as </w:t>
        </w:r>
      </w:ins>
      <w:ins w:id="28" w:author="Enzor, Andrew" w:date="2018-11-20T16:46:00Z">
        <w:r>
          <w:t xml:space="preserve">a </w:t>
        </w:r>
      </w:ins>
      <w:ins w:id="29" w:author="John Lawton" w:date="2018-11-13T09:27:00Z">
        <w:r w:rsidR="00DA0F5A" w:rsidRPr="00DC4207">
          <w:t xml:space="preserve">demand </w:t>
        </w:r>
        <w:proofErr w:type="spellStart"/>
        <w:r w:rsidR="00DA0F5A" w:rsidRPr="00DC4207">
          <w:t>Connectee</w:t>
        </w:r>
      </w:ins>
      <w:proofErr w:type="spellEnd"/>
      <w:ins w:id="30" w:author="Enzor, Andrew" w:date="2018-11-20T16:48:00Z">
        <w:r>
          <w:t xml:space="preserve"> and</w:t>
        </w:r>
      </w:ins>
      <w:ins w:id="31" w:author="John Lawton" w:date="2018-11-13T09:27:00Z">
        <w:r w:rsidR="00DA0F5A" w:rsidRPr="00DC4207">
          <w:t xml:space="preserve"> </w:t>
        </w:r>
      </w:ins>
      <w:ins w:id="32" w:author="Enzor, Andrew" w:date="2018-11-20T16:46:00Z">
        <w:r>
          <w:t>has</w:t>
        </w:r>
      </w:ins>
      <w:ins w:id="33" w:author="John Lawton" w:date="2018-11-13T09:27:00Z">
        <w:r w:rsidR="00DA0F5A" w:rsidRPr="00DC4207">
          <w:t xml:space="preserve"> non-zero Chargeable Export Capacity</w:t>
        </w:r>
      </w:ins>
      <w:ins w:id="34" w:author="Enzor, Andrew" w:date="2018-11-20T16:48:00Z">
        <w:r>
          <w:t>,</w:t>
        </w:r>
      </w:ins>
      <w:ins w:id="35" w:author="John Lawton" w:date="2018-11-22T14:14:00Z">
        <w:r w:rsidR="00443D7E">
          <w:t xml:space="preserve"> </w:t>
        </w:r>
      </w:ins>
      <w:ins w:id="36" w:author="John Lawton" w:date="2018-11-13T09:27:00Z">
        <w:r w:rsidR="00DA0F5A" w:rsidRPr="00DC4207">
          <w:t xml:space="preserve">the proportion eligible for charge 1 credits is zero if the F factor which would be assigned to </w:t>
        </w:r>
      </w:ins>
      <w:ins w:id="37" w:author="Enzor, Andrew" w:date="2018-11-20T16:47:00Z">
        <w:r>
          <w:t>that</w:t>
        </w:r>
      </w:ins>
      <w:ins w:id="38" w:author="John Lawton" w:date="2018-11-13T09:27:00Z">
        <w:r w:rsidR="00DA0F5A" w:rsidRPr="00DC4207">
          <w:t xml:space="preserve"> </w:t>
        </w:r>
        <w:proofErr w:type="spellStart"/>
        <w:r w:rsidR="00DA0F5A" w:rsidRPr="00DC4207">
          <w:t>Connectee</w:t>
        </w:r>
        <w:proofErr w:type="spellEnd"/>
        <w:r w:rsidR="00DA0F5A" w:rsidRPr="00DC4207">
          <w:t xml:space="preserve"> as described in the </w:t>
        </w:r>
      </w:ins>
      <w:ins w:id="39" w:author="John Lawton" w:date="2018-11-13T09:34:00Z">
        <w:r w:rsidR="00DA0F5A">
          <w:t>FCP</w:t>
        </w:r>
      </w:ins>
      <w:ins w:id="40" w:author="John Lawton" w:date="2018-11-13T09:27:00Z">
        <w:r w:rsidR="00DA0F5A" w:rsidRPr="00DC4207">
          <w:t xml:space="preserve"> methodology if it were treated as </w:t>
        </w:r>
      </w:ins>
      <w:ins w:id="41" w:author="Enzor, Andrew" w:date="2018-11-20T16:48:00Z">
        <w:r>
          <w:t xml:space="preserve">a </w:t>
        </w:r>
      </w:ins>
      <w:ins w:id="42" w:author="John Lawton" w:date="2018-11-13T09:27:00Z">
        <w:r w:rsidR="00DA0F5A" w:rsidRPr="00DC4207">
          <w:t xml:space="preserve">generation Connectee is </w:t>
        </w:r>
      </w:ins>
      <w:ins w:id="43" w:author="John Lawton" w:date="2018-11-13T09:34:00Z">
        <w:r w:rsidR="00DA0F5A">
          <w:t xml:space="preserve">equal to </w:t>
        </w:r>
      </w:ins>
      <w:ins w:id="44" w:author="John Lawton" w:date="2018-11-13T09:27:00Z">
        <w:r w:rsidR="00DA0F5A" w:rsidRPr="00DC4207">
          <w:t>zero, and 1 otherwise</w:t>
        </w:r>
      </w:ins>
      <w:ins w:id="45" w:author="John Lawton" w:date="2018-11-13T09:34:00Z">
        <w:r w:rsidR="00DA0F5A">
          <w:t>.</w:t>
        </w:r>
      </w:ins>
    </w:p>
    <w:p w14:paraId="21A4ABB6" w14:textId="77777777" w:rsidR="00DA0F5A" w:rsidRDefault="00DA0F5A" w:rsidP="00DA0F5A">
      <w:pPr>
        <w:pStyle w:val="DCNormParaL3"/>
        <w:tabs>
          <w:tab w:val="left" w:pos="851"/>
        </w:tabs>
        <w:ind w:left="851"/>
        <w:jc w:val="both"/>
        <w:rPr>
          <w:ins w:id="46" w:author="Hollie Nicholls" w:date="2017-12-27T15:44:00Z"/>
        </w:rPr>
      </w:pPr>
      <w:r>
        <w:t>The super-red generation rate is not applied to Connectees with zero Chargeable Export Capacity.</w:t>
      </w:r>
    </w:p>
    <w:p w14:paraId="1CE13C25" w14:textId="632544DE" w:rsidR="00EF1FCA" w:rsidRDefault="00EF1FCA" w:rsidP="00617CF6">
      <w:pPr>
        <w:pStyle w:val="DCNormParaL3"/>
        <w:tabs>
          <w:tab w:val="left" w:pos="1701"/>
        </w:tabs>
        <w:ind w:left="0"/>
        <w:jc w:val="both"/>
        <w:rPr>
          <w:ins w:id="47" w:author="John Lawton" w:date="2018-05-15T10:58:00Z"/>
        </w:rPr>
      </w:pPr>
      <w:ins w:id="48" w:author="John Lawton" w:date="2018-05-15T10:58:00Z">
        <w:r>
          <w:br w:type="page"/>
        </w:r>
      </w:ins>
    </w:p>
    <w:p w14:paraId="7C3ABF2F" w14:textId="77777777" w:rsidR="00EF1FCA" w:rsidRPr="005B0561" w:rsidRDefault="00EF1FCA" w:rsidP="00617CF6">
      <w:pPr>
        <w:pStyle w:val="DCNormParaL3"/>
        <w:ind w:left="0"/>
        <w:rPr>
          <w:b/>
          <w:u w:val="single"/>
        </w:rPr>
      </w:pPr>
      <w:r w:rsidRPr="005B0561">
        <w:rPr>
          <w:b/>
          <w:u w:val="single"/>
        </w:rPr>
        <w:lastRenderedPageBreak/>
        <w:t>Schedule 18 Annex 1</w:t>
      </w:r>
    </w:p>
    <w:p w14:paraId="74C5594B" w14:textId="730997A0" w:rsidR="00EF1FCA" w:rsidRDefault="00EF1FCA" w:rsidP="00617CF6">
      <w:pPr>
        <w:pStyle w:val="DCNormParaL3"/>
        <w:tabs>
          <w:tab w:val="left" w:pos="851"/>
        </w:tabs>
        <w:ind w:left="851" w:hanging="851"/>
        <w:jc w:val="both"/>
      </w:pPr>
      <w:r>
        <w:t>5.5</w:t>
      </w:r>
      <w:r>
        <w:tab/>
        <w:t>Generation in the model will be based on the Maximum Export Capacities for EDCM Connectees. For the Minimum Demand Scenario a Generation Coincidence Factor will be applied, where appropriate. An F factor as described in ER P2/6 may be required for the Maximum Demand Scenario. Where sufficient actual recorded network data exists, a generator’s site-specific F factor may be calculated, as described in ETR 130.</w:t>
      </w:r>
    </w:p>
    <w:p w14:paraId="01738E33" w14:textId="4922ECBB" w:rsidR="00617CF6" w:rsidRPr="00617CF6" w:rsidRDefault="00617CF6" w:rsidP="00617CF6">
      <w:pPr>
        <w:pStyle w:val="DCNormParaL3"/>
        <w:tabs>
          <w:tab w:val="left" w:pos="851"/>
        </w:tabs>
        <w:ind w:left="0"/>
        <w:jc w:val="both"/>
        <w:rPr>
          <w:b/>
        </w:rPr>
      </w:pPr>
      <w:r>
        <w:rPr>
          <w:b/>
        </w:rPr>
        <w:tab/>
      </w:r>
      <w:r w:rsidRPr="00617CF6">
        <w:rPr>
          <w:b/>
        </w:rPr>
        <w:t>Network Demand Data (Generation)</w:t>
      </w:r>
    </w:p>
    <w:p w14:paraId="51FF8FC0" w14:textId="424AEE46" w:rsidR="00EF1FCA" w:rsidRDefault="00EF1FCA" w:rsidP="00617CF6">
      <w:pPr>
        <w:pStyle w:val="DCNormParaL3"/>
        <w:tabs>
          <w:tab w:val="left" w:pos="851"/>
        </w:tabs>
        <w:ind w:left="851" w:hanging="851"/>
        <w:jc w:val="both"/>
      </w:pPr>
      <w:r>
        <w:t>5.31</w:t>
      </w:r>
      <w:r>
        <w:tab/>
        <w:t xml:space="preserve">The Network Demand Data (Generation) element of the Maximum Demand Data will be constructed with generation output set at zero unless the </w:t>
      </w:r>
      <w:ins w:id="49" w:author="Enzor, Andrew" w:date="2018-05-31T15:28:00Z">
        <w:r w:rsidR="00E51330">
          <w:t xml:space="preserve">output of the </w:t>
        </w:r>
      </w:ins>
      <w:r>
        <w:t>generat</w:t>
      </w:r>
      <w:ins w:id="50" w:author="John Lawton" w:date="2018-07-26T11:41:00Z">
        <w:r w:rsidR="00E51330">
          <w:t>or</w:t>
        </w:r>
      </w:ins>
      <w:del w:id="51" w:author="John Lawton" w:date="2018-07-26T11:41:00Z">
        <w:r w:rsidR="00E51330" w:rsidDel="00E51330">
          <w:delText>ion</w:delText>
        </w:r>
      </w:del>
      <w:r>
        <w:t xml:space="preserve"> can be considered to </w:t>
      </w:r>
      <w:ins w:id="52" w:author="John Lawton" w:date="2018-07-26T11:41:00Z">
        <w:r w:rsidR="00E51330">
          <w:t xml:space="preserve">be sufficiently reliable to </w:t>
        </w:r>
      </w:ins>
      <w:r>
        <w:t>have a contribution to security of supply under ER P2/6, in which case the ER P2/6 level of export will be modelled.</w:t>
      </w:r>
    </w:p>
    <w:p w14:paraId="27CFE79E" w14:textId="67866BF9" w:rsidR="00C960F4" w:rsidRDefault="00EF1FCA" w:rsidP="00617CF6">
      <w:pPr>
        <w:pStyle w:val="DCNormParaL3"/>
        <w:tabs>
          <w:tab w:val="left" w:pos="851"/>
        </w:tabs>
        <w:ind w:left="851" w:hanging="851"/>
        <w:jc w:val="both"/>
        <w:rPr>
          <w:ins w:id="53" w:author="John Lawton" w:date="2018-05-15T11:02:00Z"/>
        </w:rPr>
      </w:pPr>
      <w:r>
        <w:t>5.32</w:t>
      </w:r>
      <w:r>
        <w:tab/>
        <w:t>The contribution of distributed generation to security of supply is dealt with in ER P2/6 through the application of F factors. Each Generation Installation is assigned an F factor and this represents the percentage of the generator’s declared net capacity that can be considered when assessing network security. ER P2/6 also uses the term ‘Persistence’ to reduce the F factor for intermittent generation, as the time period (in hours) for which its contribution to security is being assessed increases. Table 2-4 of ER P2/6 recommends values of ‘Persistence’; these values are dependent on the demand class being assessed. The value of ‘Persistence’ to be used for intermittent generation will be as stated in Table 2-4 of ER P2/6 for ‘Other outage’, using the maximum GSP (or GSP groups’) demand instead of the demand class of the demand group.</w:t>
      </w:r>
    </w:p>
    <w:p w14:paraId="6670CAB5" w14:textId="2CEA558F" w:rsidR="00EF1FCA" w:rsidRDefault="00EF1FCA" w:rsidP="00617CF6">
      <w:pPr>
        <w:pStyle w:val="DCNormParaL3"/>
        <w:tabs>
          <w:tab w:val="left" w:pos="851"/>
        </w:tabs>
        <w:ind w:left="851" w:hanging="851"/>
        <w:jc w:val="both"/>
      </w:pPr>
      <w:ins w:id="54" w:author="John Lawton" w:date="2018-05-15T11:02:00Z">
        <w:r>
          <w:t>5.32A</w:t>
        </w:r>
        <w:r>
          <w:tab/>
          <w:t>For the avoidance of doubt, the DNOs are to assume that the network relies on the distributed generator when initially determining whether to assign an F Factor in line with P2/6. This value can change dependent upon whether the calculation can be undertaken in accordance with paragraph 5.</w:t>
        </w:r>
      </w:ins>
      <w:ins w:id="55" w:author="John Lawton" w:date="2018-05-15T11:03:00Z">
        <w:r>
          <w:t>5</w:t>
        </w:r>
      </w:ins>
      <w:ins w:id="56" w:author="John Lawton" w:date="2018-05-15T11:02:00Z">
        <w:r>
          <w:t xml:space="preserve"> above.</w:t>
        </w:r>
      </w:ins>
    </w:p>
    <w:p w14:paraId="34E11E13" w14:textId="5D1B8F1C" w:rsidR="00617CF6" w:rsidRDefault="00617CF6" w:rsidP="00617CF6">
      <w:pPr>
        <w:pStyle w:val="DCNormParaL3"/>
        <w:tabs>
          <w:tab w:val="left" w:pos="851"/>
        </w:tabs>
        <w:ind w:left="851" w:hanging="851"/>
        <w:jc w:val="both"/>
      </w:pPr>
      <w:r>
        <w:rPr>
          <w:b/>
        </w:rPr>
        <w:tab/>
      </w:r>
      <w:r w:rsidRPr="00617CF6">
        <w:rPr>
          <w:b/>
        </w:rPr>
        <w:t>Network Demand Data (Generation)</w:t>
      </w:r>
    </w:p>
    <w:p w14:paraId="2AE91270" w14:textId="2EE1FC8A" w:rsidR="00EF1FCA" w:rsidRDefault="00EF1FCA" w:rsidP="00617CF6">
      <w:pPr>
        <w:pStyle w:val="DCNormParaL3"/>
        <w:tabs>
          <w:tab w:val="left" w:pos="851"/>
        </w:tabs>
        <w:ind w:left="851" w:hanging="851"/>
        <w:jc w:val="both"/>
      </w:pPr>
      <w:r>
        <w:lastRenderedPageBreak/>
        <w:t>5.37</w:t>
      </w:r>
      <w:r>
        <w:tab/>
      </w:r>
      <w:r w:rsidRPr="00EF1FCA">
        <w:t>The Network Demand Data (Generation) element of the Minimum Demand Data will be derived by application of a Generation Coincidence Factor to the Maximum Export Capacity of an Entry Point. There will be no adjustment for F factors.</w:t>
      </w:r>
    </w:p>
    <w:p w14:paraId="165E9D40" w14:textId="14D54298" w:rsidR="00DA0F5A" w:rsidRPr="00380366" w:rsidRDefault="00DA0F5A" w:rsidP="00DA0F5A">
      <w:pPr>
        <w:pStyle w:val="DCNormParaL3"/>
        <w:tabs>
          <w:tab w:val="left" w:pos="851"/>
        </w:tabs>
        <w:ind w:left="709" w:hanging="709"/>
        <w:rPr>
          <w:b/>
          <w:u w:val="single"/>
        </w:rPr>
      </w:pPr>
      <w:r>
        <w:rPr>
          <w:b/>
          <w:u w:val="single"/>
        </w:rPr>
        <w:t>Amend Clause 6.5 as follows:</w:t>
      </w:r>
    </w:p>
    <w:p w14:paraId="46C35E71" w14:textId="473D57BB" w:rsidR="00DA0F5A" w:rsidRDefault="00DA0F5A" w:rsidP="00DA0F5A">
      <w:pPr>
        <w:pStyle w:val="DCNormParaL3"/>
        <w:tabs>
          <w:tab w:val="left" w:pos="851"/>
        </w:tabs>
        <w:ind w:left="851" w:hanging="851"/>
        <w:jc w:val="both"/>
      </w:pPr>
      <w:r>
        <w:t>6.5</w:t>
      </w:r>
      <w:r>
        <w:tab/>
        <w:t>Charge 1 is applied to export charges as a credit. The credit is expressed as a negative charge rate in p/kWh and is applied in respect of active power units exported during the DNO Party’s super-red time band. The credit rate is set to zero Connectees who are assigned an F Factor of zero. The credit rate is calculated as follows:</w:t>
      </w:r>
    </w:p>
    <w:p w14:paraId="500AE5BF" w14:textId="77777777" w:rsidR="00DA0F5A" w:rsidRDefault="00DA0F5A" w:rsidP="00DA0F5A">
      <w:pPr>
        <w:pStyle w:val="DCNormParaL3"/>
        <w:tabs>
          <w:tab w:val="left" w:pos="851"/>
        </w:tabs>
        <w:ind w:left="851"/>
        <w:jc w:val="both"/>
      </w:pPr>
      <w:r>
        <w:t>[p/kWh super-red export rate] = -100*[Proportion eligible for charge 1 credits] *([networks charge 1 £/kVA/year] + [parent charge 1 £/kVA/year] + [grandparent charge 1 £/kVA/year]) * ([Chargeable export capacity]/ [Maximum export capacity])/ [number of hours in the super-red time band]</w:t>
      </w:r>
    </w:p>
    <w:p w14:paraId="4D1CC247" w14:textId="77777777" w:rsidR="00DA0F5A" w:rsidRDefault="00DA0F5A" w:rsidP="00DA0F5A">
      <w:pPr>
        <w:pStyle w:val="DCNormParaL3"/>
        <w:tabs>
          <w:tab w:val="left" w:pos="851"/>
          <w:tab w:val="left" w:pos="1418"/>
        </w:tabs>
        <w:ind w:left="1418" w:hanging="709"/>
        <w:jc w:val="both"/>
      </w:pPr>
      <w:r>
        <w:t>Where:</w:t>
      </w:r>
    </w:p>
    <w:p w14:paraId="6355FB3A" w14:textId="29B01ED4" w:rsidR="00DA0F5A" w:rsidRDefault="00313994" w:rsidP="00DA0F5A">
      <w:pPr>
        <w:pStyle w:val="DCNormParaL3"/>
        <w:tabs>
          <w:tab w:val="left" w:pos="851"/>
        </w:tabs>
        <w:ind w:left="851"/>
        <w:jc w:val="both"/>
        <w:rPr>
          <w:ins w:id="57" w:author="John Lawton" w:date="2018-11-13T09:30:00Z"/>
        </w:rPr>
      </w:pPr>
      <w:ins w:id="58" w:author="Enzor, Andrew" w:date="2018-11-20T16:49:00Z">
        <w:r>
          <w:t xml:space="preserve">If a </w:t>
        </w:r>
        <w:proofErr w:type="spellStart"/>
        <w:r>
          <w:t>Connectee</w:t>
        </w:r>
        <w:proofErr w:type="spellEnd"/>
        <w:r>
          <w:t xml:space="preserve"> is</w:t>
        </w:r>
      </w:ins>
      <w:ins w:id="59" w:author="John Lawton" w:date="2018-11-13T09:25:00Z">
        <w:r w:rsidR="00DA0F5A">
          <w:t xml:space="preserve"> modelled </w:t>
        </w:r>
        <w:r w:rsidR="00DA0F5A" w:rsidRPr="00DC4207">
          <w:t xml:space="preserve">as a generation </w:t>
        </w:r>
        <w:proofErr w:type="spellStart"/>
        <w:r w:rsidR="00DA0F5A" w:rsidRPr="00DC4207">
          <w:t>Connectee</w:t>
        </w:r>
      </w:ins>
      <w:proofErr w:type="spellEnd"/>
      <w:ins w:id="60" w:author="John Lawton" w:date="2018-11-13T09:29:00Z">
        <w:r w:rsidR="00DA0F5A">
          <w:t xml:space="preserve">, </w:t>
        </w:r>
      </w:ins>
      <w:del w:id="61" w:author="John Lawton" w:date="2018-11-13T09:49:00Z">
        <w:r w:rsidR="00DA0F5A" w:rsidDel="00EA5E90">
          <w:delText>T</w:delText>
        </w:r>
      </w:del>
      <w:ins w:id="62" w:author="Hollie Nicholls" w:date="2018-01-19T13:28:00Z">
        <w:r w:rsidR="00DA0F5A">
          <w:t>t</w:t>
        </w:r>
      </w:ins>
      <w:r w:rsidR="00DA0F5A">
        <w:t xml:space="preserve">he proportion eligible for charge 1 credits is zero if the F factor that is assigned to </w:t>
      </w:r>
      <w:del w:id="63" w:author="Enzor, Andrew" w:date="2018-11-20T16:49:00Z">
        <w:r w:rsidR="00DA0F5A" w:rsidDel="00313994">
          <w:delText xml:space="preserve">the </w:delText>
        </w:r>
      </w:del>
      <w:ins w:id="64" w:author="Enzor, Andrew" w:date="2018-11-20T16:49:00Z">
        <w:r>
          <w:t xml:space="preserve">that </w:t>
        </w:r>
      </w:ins>
      <w:r w:rsidR="00DA0F5A">
        <w:t>Connectee as described in the LRIC methodology is equal to zero, and 1 otherwise.</w:t>
      </w:r>
    </w:p>
    <w:p w14:paraId="7493CD50" w14:textId="6006F991" w:rsidR="00DA0F5A" w:rsidRPr="00DC4207" w:rsidRDefault="00313994" w:rsidP="00DA0F5A">
      <w:pPr>
        <w:pStyle w:val="DCNormParaL3"/>
        <w:tabs>
          <w:tab w:val="left" w:pos="851"/>
        </w:tabs>
        <w:ind w:left="851"/>
        <w:jc w:val="both"/>
        <w:rPr>
          <w:ins w:id="65" w:author="Hollie Nicholls" w:date="2017-12-27T15:49:00Z"/>
        </w:rPr>
      </w:pPr>
      <w:ins w:id="66" w:author="Enzor, Andrew" w:date="2018-11-20T16:49:00Z">
        <w:r>
          <w:t xml:space="preserve">If a </w:t>
        </w:r>
        <w:proofErr w:type="spellStart"/>
        <w:r>
          <w:t>Connectee</w:t>
        </w:r>
        <w:proofErr w:type="spellEnd"/>
        <w:r>
          <w:t xml:space="preserve"> is</w:t>
        </w:r>
      </w:ins>
      <w:ins w:id="67" w:author="John Lawton" w:date="2018-11-13T09:27:00Z">
        <w:r w:rsidR="00DA0F5A" w:rsidRPr="00DC4207">
          <w:t xml:space="preserve"> modelled as </w:t>
        </w:r>
      </w:ins>
      <w:ins w:id="68" w:author="Enzor, Andrew" w:date="2018-11-20T16:49:00Z">
        <w:r>
          <w:t xml:space="preserve">a </w:t>
        </w:r>
      </w:ins>
      <w:ins w:id="69" w:author="John Lawton" w:date="2018-11-13T09:27:00Z">
        <w:r w:rsidR="00DA0F5A" w:rsidRPr="00DC4207">
          <w:t xml:space="preserve">demand </w:t>
        </w:r>
        <w:proofErr w:type="spellStart"/>
        <w:r w:rsidR="00DA0F5A" w:rsidRPr="00DC4207">
          <w:t>Connectee</w:t>
        </w:r>
        <w:proofErr w:type="spellEnd"/>
        <w:r w:rsidR="00DA0F5A" w:rsidRPr="00DC4207">
          <w:t xml:space="preserve"> </w:t>
        </w:r>
      </w:ins>
      <w:ins w:id="70" w:author="Enzor, Andrew" w:date="2018-11-20T16:49:00Z">
        <w:r>
          <w:t>and has</w:t>
        </w:r>
      </w:ins>
      <w:ins w:id="71" w:author="John Lawton" w:date="2018-11-13T09:27:00Z">
        <w:r w:rsidR="00DA0F5A" w:rsidRPr="00DC4207">
          <w:t xml:space="preserve"> non-zero Chargeable Export Capacity</w:t>
        </w:r>
      </w:ins>
      <w:ins w:id="72" w:author="John Lawton" w:date="2018-11-13T09:33:00Z">
        <w:r w:rsidR="00DA0F5A">
          <w:t xml:space="preserve">, </w:t>
        </w:r>
      </w:ins>
      <w:ins w:id="73" w:author="John Lawton" w:date="2018-11-13T09:27:00Z">
        <w:r w:rsidR="00DA0F5A" w:rsidRPr="00DC4207">
          <w:t xml:space="preserve">the proportion eligible for charge 1 credits is zero if the F factor which would be assigned to </w:t>
        </w:r>
      </w:ins>
      <w:ins w:id="74" w:author="Enzor, Andrew" w:date="2018-11-20T16:49:00Z">
        <w:r>
          <w:t>that</w:t>
        </w:r>
      </w:ins>
      <w:ins w:id="75" w:author="John Lawton" w:date="2018-11-13T09:27:00Z">
        <w:r w:rsidR="00DA0F5A" w:rsidRPr="00DC4207">
          <w:t xml:space="preserve"> </w:t>
        </w:r>
        <w:proofErr w:type="spellStart"/>
        <w:r w:rsidR="00DA0F5A" w:rsidRPr="00DC4207">
          <w:t>Connectee</w:t>
        </w:r>
        <w:proofErr w:type="spellEnd"/>
        <w:r w:rsidR="00DA0F5A" w:rsidRPr="00DC4207">
          <w:t xml:space="preserve"> as described in the </w:t>
        </w:r>
      </w:ins>
      <w:ins w:id="76" w:author="John Lawton" w:date="2018-11-16T10:03:00Z">
        <w:r w:rsidR="00DA0F5A">
          <w:t>LRIC</w:t>
        </w:r>
      </w:ins>
      <w:ins w:id="77" w:author="John Lawton" w:date="2018-11-13T09:27:00Z">
        <w:r w:rsidR="00DA0F5A" w:rsidRPr="00DC4207">
          <w:t xml:space="preserve"> methodology if it were treated as</w:t>
        </w:r>
      </w:ins>
      <w:ins w:id="78" w:author="Enzor, Andrew" w:date="2018-11-20T16:49:00Z">
        <w:r>
          <w:t xml:space="preserve"> a</w:t>
        </w:r>
      </w:ins>
      <w:ins w:id="79" w:author="John Lawton" w:date="2018-11-13T09:27:00Z">
        <w:r w:rsidR="00DA0F5A" w:rsidRPr="00DC4207">
          <w:t xml:space="preserve"> generation Connectee is </w:t>
        </w:r>
      </w:ins>
      <w:ins w:id="80" w:author="John Lawton" w:date="2018-11-13T09:34:00Z">
        <w:r w:rsidR="00DA0F5A">
          <w:t xml:space="preserve">equal to </w:t>
        </w:r>
      </w:ins>
      <w:ins w:id="81" w:author="John Lawton" w:date="2018-11-13T09:27:00Z">
        <w:r w:rsidR="00DA0F5A" w:rsidRPr="00DC4207">
          <w:t>zero, and 1 otherwise</w:t>
        </w:r>
      </w:ins>
      <w:ins w:id="82" w:author="John Lawton" w:date="2018-11-13T09:34:00Z">
        <w:r w:rsidR="00DA0F5A">
          <w:t>.</w:t>
        </w:r>
      </w:ins>
    </w:p>
    <w:p w14:paraId="65386FD2" w14:textId="77777777" w:rsidR="00DA0F5A" w:rsidRDefault="00DA0F5A" w:rsidP="00DA0F5A">
      <w:pPr>
        <w:pStyle w:val="DCNormParaL3"/>
        <w:tabs>
          <w:tab w:val="left" w:pos="851"/>
        </w:tabs>
        <w:ind w:left="851"/>
        <w:jc w:val="both"/>
        <w:rPr>
          <w:ins w:id="83" w:author="Hollie Nicholls" w:date="2017-12-27T15:44:00Z"/>
        </w:rPr>
      </w:pPr>
      <w:r>
        <w:t>The super-red generation rate is not applied to Connectees with zero Chargeable Export Capacity.</w:t>
      </w:r>
    </w:p>
    <w:p w14:paraId="2EA1F5C7" w14:textId="77777777" w:rsidR="00DA0F5A" w:rsidRDefault="00DA0F5A" w:rsidP="00617CF6">
      <w:pPr>
        <w:pStyle w:val="DCNormParaL3"/>
        <w:tabs>
          <w:tab w:val="left" w:pos="851"/>
        </w:tabs>
        <w:ind w:left="851" w:hanging="851"/>
        <w:jc w:val="both"/>
      </w:pPr>
    </w:p>
    <w:sectPr w:rsidR="00DA0F5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731F4"/>
    <w:multiLevelType w:val="multilevel"/>
    <w:tmpl w:val="5972D53C"/>
    <w:lvl w:ilvl="0">
      <w:start w:val="1"/>
      <w:numFmt w:val="decimal"/>
      <w:pStyle w:val="Heading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-432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-432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-4320" w:firstLine="0"/>
      </w:pPr>
      <w:rPr>
        <w:rFonts w:hint="default"/>
      </w:rPr>
    </w:lvl>
    <w:lvl w:ilvl="4">
      <w:start w:val="1"/>
      <w:numFmt w:val="lowerLetter"/>
      <w:pStyle w:val="Heading5"/>
      <w:lvlText w:val="(%5)"/>
      <w:lvlJc w:val="left"/>
      <w:pPr>
        <w:ind w:left="-4320" w:firstLine="0"/>
      </w:pPr>
      <w:rPr>
        <w:rFonts w:hint="default"/>
        <w:b w:val="0"/>
      </w:rPr>
    </w:lvl>
    <w:lvl w:ilvl="5">
      <w:start w:val="1"/>
      <w:numFmt w:val="lowerRoman"/>
      <w:pStyle w:val="Heading6"/>
      <w:lvlText w:val="(%6)"/>
      <w:lvlJc w:val="left"/>
      <w:pPr>
        <w:ind w:left="-4320" w:firstLine="0"/>
      </w:pPr>
      <w:rPr>
        <w:rFonts w:hint="default"/>
        <w:i w:val="0"/>
        <w:iCs w:val="0"/>
        <w:smallCaps w:val="0"/>
        <w:strike w:val="0"/>
        <w:dstrike w:val="0"/>
        <w:noProof w:val="0"/>
        <w:vanish w:val="0"/>
        <w:spacing w:val="0"/>
        <w:kern w:val="0"/>
        <w:position w:val="0"/>
        <w:vertAlign w:val="baseline"/>
        <w:em w:val="none"/>
      </w:rPr>
    </w:lvl>
    <w:lvl w:ilvl="6">
      <w:start w:val="1"/>
      <w:numFmt w:val="decimal"/>
      <w:pStyle w:val="Heading7"/>
      <w:lvlText w:val="%7."/>
      <w:lvlJc w:val="left"/>
      <w:pPr>
        <w:ind w:left="-4320" w:firstLine="0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Letter"/>
      <w:pStyle w:val="Heading8"/>
      <w:lvlText w:val="%8."/>
      <w:lvlJc w:val="left"/>
      <w:pPr>
        <w:ind w:left="-4320" w:firstLine="0"/>
      </w:pPr>
      <w:rPr>
        <w:rFonts w:hint="default"/>
      </w:rPr>
    </w:lvl>
    <w:lvl w:ilvl="8">
      <w:start w:val="1"/>
      <w:numFmt w:val="lowerRoman"/>
      <w:pStyle w:val="Heading9"/>
      <w:lvlText w:val="%9."/>
      <w:lvlJc w:val="left"/>
      <w:pPr>
        <w:ind w:left="-4320" w:firstLine="0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Lawton">
    <w15:presenceInfo w15:providerId="Windows Live" w15:userId="72feda8039a275ce"/>
  </w15:person>
  <w15:person w15:author="Hollie Nicholls">
    <w15:presenceInfo w15:providerId="AD" w15:userId="S-1-5-21-1220945662-1229272821-1417001333-106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60F4"/>
    <w:rsid w:val="00042141"/>
    <w:rsid w:val="0011688A"/>
    <w:rsid w:val="00260406"/>
    <w:rsid w:val="00313994"/>
    <w:rsid w:val="00371D7C"/>
    <w:rsid w:val="0037605E"/>
    <w:rsid w:val="00397F62"/>
    <w:rsid w:val="003A7CC3"/>
    <w:rsid w:val="00443D7E"/>
    <w:rsid w:val="005A6388"/>
    <w:rsid w:val="005B0561"/>
    <w:rsid w:val="00616E1A"/>
    <w:rsid w:val="00617CF6"/>
    <w:rsid w:val="00663F2B"/>
    <w:rsid w:val="0075377E"/>
    <w:rsid w:val="007764B6"/>
    <w:rsid w:val="009302D7"/>
    <w:rsid w:val="00A258A3"/>
    <w:rsid w:val="00B7458E"/>
    <w:rsid w:val="00C24774"/>
    <w:rsid w:val="00C71787"/>
    <w:rsid w:val="00C960F4"/>
    <w:rsid w:val="00DA0F5A"/>
    <w:rsid w:val="00E51330"/>
    <w:rsid w:val="00EF1FCA"/>
    <w:rsid w:val="00EF7324"/>
    <w:rsid w:val="00F50C36"/>
    <w:rsid w:val="00F83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892DF"/>
  <w15:docId w15:val="{A629C7D5-8F3D-40E1-A724-914EBED7E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60F4"/>
  </w:style>
  <w:style w:type="paragraph" w:styleId="Heading1">
    <w:name w:val="heading 1"/>
    <w:aliases w:val="DCUSA H1,JPW-num-section,level 1,level1,Nadpis 1,1,Part,Chapter Heading,Level 1,head1,head11,head12,PARA1,h1,H1,H11,H12,H13,H14,H15,H16,H17,H18,H19,H110,H111,H112,H113,H114,H115,H116,H121,H131,H141,H151,H161,H171,H181,H191,H1101,H1111,H1121"/>
    <w:basedOn w:val="Normal"/>
    <w:next w:val="Heading2"/>
    <w:link w:val="Heading1Char"/>
    <w:uiPriority w:val="1"/>
    <w:qFormat/>
    <w:rsid w:val="00C960F4"/>
    <w:pPr>
      <w:keepNext/>
      <w:keepLines/>
      <w:numPr>
        <w:numId w:val="1"/>
      </w:numPr>
      <w:spacing w:before="480" w:after="240" w:line="360" w:lineRule="auto"/>
      <w:jc w:val="center"/>
      <w:outlineLvl w:val="0"/>
    </w:pPr>
    <w:rPr>
      <w:rFonts w:ascii="Times New Roman Bold" w:eastAsiaTheme="majorEastAsia" w:hAnsi="Times New Roman Bold" w:cstheme="majorBidi"/>
      <w:b/>
      <w:bCs/>
      <w:caps/>
      <w:sz w:val="24"/>
      <w:szCs w:val="28"/>
      <w:u w:val="single"/>
    </w:rPr>
  </w:style>
  <w:style w:type="paragraph" w:styleId="Heading2">
    <w:name w:val="heading 2"/>
    <w:aliases w:val="DCUSA H2,level 2,level2,2,Chapter,1.Seite,Sub Heading,Chapter Title,Attribute Heading 2,H2,h2,(Alt+2),heading2,heading h2,KJL:1st Level,Level 2,PARA2,Major1,Sub section title,S Heading,S Heading 2,Major,Reset numbering,H21,H22,H23,H211,H221"/>
    <w:basedOn w:val="Heading1"/>
    <w:link w:val="Heading2Char"/>
    <w:uiPriority w:val="1"/>
    <w:unhideWhenUsed/>
    <w:qFormat/>
    <w:rsid w:val="00C960F4"/>
    <w:pPr>
      <w:keepNext w:val="0"/>
      <w:keepLines w:val="0"/>
      <w:numPr>
        <w:ilvl w:val="1"/>
      </w:numPr>
      <w:spacing w:before="0"/>
      <w:ind w:left="720" w:hanging="720"/>
      <w:jc w:val="left"/>
      <w:outlineLvl w:val="1"/>
    </w:pPr>
    <w:rPr>
      <w:rFonts w:ascii="Times New Roman" w:hAnsi="Times New Roman"/>
      <w:b w:val="0"/>
      <w:bCs w:val="0"/>
      <w:caps w:val="0"/>
      <w:szCs w:val="26"/>
      <w:u w:val="none"/>
    </w:rPr>
  </w:style>
  <w:style w:type="paragraph" w:styleId="Heading3">
    <w:name w:val="heading 3"/>
    <w:aliases w:val="DCUSA H3,level 3,level3,Nadpis 3,3,Section,Annotationen,(Alt+3),(Alt+3)1,(Alt+3)2,(Alt+3)3,(Alt+3)4,(Alt+3)5,(Alt+3)6,(Alt+3)11,(Alt+3)21,(Alt+3)31,(Alt+3)41,(Alt+3)7,(Alt+3)12,(Alt+3)22,(Alt+3)32,(Alt+3)42,(Alt+3)8,(Alt+3)9,(Alt+3)10"/>
    <w:basedOn w:val="Heading2"/>
    <w:next w:val="Heading2"/>
    <w:link w:val="Heading3Char"/>
    <w:uiPriority w:val="9"/>
    <w:unhideWhenUsed/>
    <w:qFormat/>
    <w:rsid w:val="00C960F4"/>
    <w:pPr>
      <w:numPr>
        <w:ilvl w:val="2"/>
      </w:numPr>
      <w:ind w:left="1440" w:hanging="720"/>
      <w:outlineLvl w:val="2"/>
    </w:pPr>
    <w:rPr>
      <w:bCs/>
    </w:rPr>
  </w:style>
  <w:style w:type="paragraph" w:styleId="Heading4">
    <w:name w:val="heading 4"/>
    <w:aliases w:val="DCUSA H4,Subsection,(Alt+4),H41,(Alt+4)1,H42,(Alt+4)2,H43,(Alt+4)3,H44,(Alt+4)4,H45,(Alt+4)5,H411,(Alt+4)11,H421,(Alt+4)21,H431,(Alt+4)31,h4,H46,H47,H48,H49,H410,H441,H451,H461,H471,H481,H491,H4101,H412,H413,H414,H415,H416,H417,H418,H419,H420"/>
    <w:basedOn w:val="Normal"/>
    <w:next w:val="Normal"/>
    <w:link w:val="Heading4Char"/>
    <w:uiPriority w:val="9"/>
    <w:unhideWhenUsed/>
    <w:qFormat/>
    <w:rsid w:val="00C960F4"/>
    <w:pPr>
      <w:keepNext/>
      <w:keepLines/>
      <w:numPr>
        <w:ilvl w:val="3"/>
        <w:numId w:val="1"/>
      </w:numPr>
      <w:spacing w:before="200" w:after="0" w:line="276" w:lineRule="auto"/>
      <w:outlineLvl w:val="3"/>
    </w:pPr>
    <w:rPr>
      <w:rFonts w:ascii="Times New Roman" w:eastAsiaTheme="majorEastAsia" w:hAnsi="Times New Roman" w:cstheme="majorBidi"/>
      <w:bCs/>
      <w:iCs/>
      <w:color w:val="000000" w:themeColor="text1"/>
      <w:sz w:val="24"/>
    </w:rPr>
  </w:style>
  <w:style w:type="paragraph" w:styleId="Heading5">
    <w:name w:val="heading 5"/>
    <w:aliases w:val="DCUSA a),Subheading,Heading 5*,H5,FMH1,Appendix A to X,dash,ds,dd,h5,Heading 5(unused),Level 3 - (i),Roman list,H51,Heading 5   Appendix A to X,PR13,Second Subheading,i) ii) iii),Lev 5,Level 3 - i,5,H5-Heading 5,l5,heading5,Heading5"/>
    <w:basedOn w:val="Normal"/>
    <w:next w:val="Normal"/>
    <w:link w:val="Heading5Char"/>
    <w:uiPriority w:val="9"/>
    <w:unhideWhenUsed/>
    <w:qFormat/>
    <w:rsid w:val="00C960F4"/>
    <w:pPr>
      <w:keepNext/>
      <w:keepLines/>
      <w:numPr>
        <w:ilvl w:val="4"/>
        <w:numId w:val="1"/>
      </w:numPr>
      <w:spacing w:before="200" w:after="120" w:line="360" w:lineRule="auto"/>
      <w:ind w:left="720" w:hanging="720"/>
      <w:outlineLvl w:val="4"/>
    </w:pPr>
    <w:rPr>
      <w:rFonts w:ascii="Times New Roman" w:eastAsiaTheme="majorEastAsia" w:hAnsi="Times New Roman" w:cstheme="majorBidi"/>
      <w:sz w:val="24"/>
    </w:rPr>
  </w:style>
  <w:style w:type="paragraph" w:styleId="Heading6">
    <w:name w:val="heading 6"/>
    <w:aliases w:val="DCSA i),h6,H6,H61,H62,H63,H64,H65,H66,H67,H68,H69,H610,H611,H612,H613,H614,H615,H616,H617,H618,H619,H621,H631,H641,H651,H661,H671,H681,H691,H6101,H6111,H6121,H6131,H6141,H6151,H6161,H6171,H6181,H620,H622,H623,H624,H625,H626,H627,H628,H629,H630"/>
    <w:basedOn w:val="Normal"/>
    <w:next w:val="Normal"/>
    <w:link w:val="Heading6Char"/>
    <w:uiPriority w:val="9"/>
    <w:unhideWhenUsed/>
    <w:qFormat/>
    <w:rsid w:val="00C960F4"/>
    <w:pPr>
      <w:keepNext/>
      <w:keepLines/>
      <w:numPr>
        <w:ilvl w:val="5"/>
        <w:numId w:val="1"/>
      </w:numPr>
      <w:spacing w:before="200" w:after="0" w:line="276" w:lineRule="auto"/>
      <w:outlineLvl w:val="5"/>
    </w:pPr>
    <w:rPr>
      <w:rFonts w:ascii="Times New Roman" w:eastAsiaTheme="majorEastAsia" w:hAnsi="Times New Roman" w:cstheme="majorBidi"/>
      <w:iCs/>
      <w:color w:val="000000" w:themeColor="text1"/>
      <w:sz w:val="24"/>
    </w:rPr>
  </w:style>
  <w:style w:type="paragraph" w:styleId="Heading7">
    <w:name w:val="heading 7"/>
    <w:aliases w:val="ITT t7,PA Appendix Major,Appendix Major,Lev 7,Heading 7(unused),Legal Level 1.1.,L2 PIP,L7,Numbered - 7,7,subTITLEPAGE,letter list,L1 Heading 7,req3,cnc,Caption number (column-wide),Bulleted list,H7DO NOT USE,level1-noHeading,level1noheading"/>
    <w:basedOn w:val="Normal"/>
    <w:next w:val="Normal"/>
    <w:link w:val="Heading7Char"/>
    <w:uiPriority w:val="9"/>
    <w:unhideWhenUsed/>
    <w:qFormat/>
    <w:rsid w:val="00C960F4"/>
    <w:pPr>
      <w:keepNext/>
      <w:keepLines/>
      <w:numPr>
        <w:ilvl w:val="6"/>
        <w:numId w:val="1"/>
      </w:numPr>
      <w:spacing w:before="200" w:after="0" w:line="360" w:lineRule="auto"/>
      <w:ind w:left="720" w:hanging="720"/>
      <w:outlineLvl w:val="6"/>
    </w:pPr>
    <w:rPr>
      <w:rFonts w:ascii="Times New Roman" w:eastAsiaTheme="majorEastAsia" w:hAnsi="Times New Roman" w:cstheme="majorBidi"/>
      <w:iCs/>
      <w:sz w:val="24"/>
    </w:rPr>
  </w:style>
  <w:style w:type="paragraph" w:styleId="Heading8">
    <w:name w:val="heading 8"/>
    <w:aliases w:val="level2(a)"/>
    <w:basedOn w:val="Normal"/>
    <w:next w:val="Normal"/>
    <w:link w:val="Heading8Char"/>
    <w:uiPriority w:val="9"/>
    <w:unhideWhenUsed/>
    <w:qFormat/>
    <w:rsid w:val="00C960F4"/>
    <w:pPr>
      <w:keepNext/>
      <w:keepLines/>
      <w:numPr>
        <w:ilvl w:val="7"/>
        <w:numId w:val="1"/>
      </w:numPr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aliases w:val="App Heading,level3(i)"/>
    <w:basedOn w:val="Normal"/>
    <w:next w:val="Normal"/>
    <w:link w:val="Heading9Char"/>
    <w:uiPriority w:val="9"/>
    <w:unhideWhenUsed/>
    <w:qFormat/>
    <w:rsid w:val="00C960F4"/>
    <w:pPr>
      <w:keepNext/>
      <w:keepLines/>
      <w:numPr>
        <w:ilvl w:val="8"/>
        <w:numId w:val="1"/>
      </w:numPr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CNormParaL3">
    <w:name w:val="DC Norm Para L3"/>
    <w:basedOn w:val="Normal"/>
    <w:link w:val="DCNormParaL3Char"/>
    <w:qFormat/>
    <w:rsid w:val="00C960F4"/>
    <w:pPr>
      <w:spacing w:after="240" w:line="360" w:lineRule="auto"/>
      <w:ind w:left="737"/>
    </w:pPr>
    <w:rPr>
      <w:rFonts w:ascii="Times New Roman" w:hAnsi="Times New Roman"/>
      <w:sz w:val="24"/>
    </w:rPr>
  </w:style>
  <w:style w:type="character" w:customStyle="1" w:styleId="DCNormParaL3Char">
    <w:name w:val="DC Norm Para L3 Char"/>
    <w:basedOn w:val="DefaultParagraphFont"/>
    <w:link w:val="DCNormParaL3"/>
    <w:rsid w:val="00C960F4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C960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DCUSA H1 Char,JPW-num-section Char,level 1 Char,level1 Char,Nadpis 1 Char,1 Char,Part Char,Chapter Heading Char,Level 1 Char,head1 Char,head11 Char,head12 Char,PARA1 Char,h1 Char,H1 Char,H11 Char,H12 Char,H13 Char,H14 Char,H15 Char"/>
    <w:basedOn w:val="DefaultParagraphFont"/>
    <w:link w:val="Heading1"/>
    <w:uiPriority w:val="1"/>
    <w:rsid w:val="00C960F4"/>
    <w:rPr>
      <w:rFonts w:ascii="Times New Roman Bold" w:eastAsiaTheme="majorEastAsia" w:hAnsi="Times New Roman Bold" w:cstheme="majorBidi"/>
      <w:b/>
      <w:bCs/>
      <w:caps/>
      <w:sz w:val="24"/>
      <w:szCs w:val="28"/>
      <w:u w:val="single"/>
    </w:rPr>
  </w:style>
  <w:style w:type="character" w:customStyle="1" w:styleId="Heading2Char">
    <w:name w:val="Heading 2 Char"/>
    <w:aliases w:val="DCUSA H2 Char,level 2 Char,level2 Char,2 Char,Chapter Char,1.Seite Char,Sub Heading Char,Chapter Title Char,Attribute Heading 2 Char,H2 Char,h2 Char,(Alt+2) Char,heading2 Char,heading h2 Char,KJL:1st Level Char,Level 2 Char,PARA2 Char"/>
    <w:basedOn w:val="DefaultParagraphFont"/>
    <w:link w:val="Heading2"/>
    <w:uiPriority w:val="1"/>
    <w:rsid w:val="00C960F4"/>
    <w:rPr>
      <w:rFonts w:ascii="Times New Roman" w:eastAsiaTheme="majorEastAsia" w:hAnsi="Times New Roman" w:cstheme="majorBidi"/>
      <w:sz w:val="24"/>
      <w:szCs w:val="26"/>
    </w:rPr>
  </w:style>
  <w:style w:type="character" w:customStyle="1" w:styleId="Heading3Char">
    <w:name w:val="Heading 3 Char"/>
    <w:aliases w:val="DCUSA H3 Char,level 3 Char,level3 Char,Nadpis 3 Char,3 Char,Section Char,Annotationen Char,(Alt+3) Char,(Alt+3)1 Char,(Alt+3)2 Char,(Alt+3)3 Char,(Alt+3)4 Char,(Alt+3)5 Char,(Alt+3)6 Char,(Alt+3)11 Char,(Alt+3)21 Char,(Alt+3)31 Char"/>
    <w:basedOn w:val="DefaultParagraphFont"/>
    <w:link w:val="Heading3"/>
    <w:uiPriority w:val="9"/>
    <w:rsid w:val="00C960F4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4Char">
    <w:name w:val="Heading 4 Char"/>
    <w:aliases w:val="DCUSA H4 Char,Subsection Char,(Alt+4) Char,H41 Char,(Alt+4)1 Char,H42 Char,(Alt+4)2 Char,H43 Char,(Alt+4)3 Char,H44 Char,(Alt+4)4 Char,H45 Char,(Alt+4)5 Char,H411 Char,(Alt+4)11 Char,H421 Char,(Alt+4)21 Char,H431 Char,(Alt+4)31 Char"/>
    <w:basedOn w:val="DefaultParagraphFont"/>
    <w:link w:val="Heading4"/>
    <w:uiPriority w:val="9"/>
    <w:rsid w:val="00C960F4"/>
    <w:rPr>
      <w:rFonts w:ascii="Times New Roman" w:eastAsiaTheme="majorEastAsia" w:hAnsi="Times New Roman" w:cstheme="majorBidi"/>
      <w:bCs/>
      <w:iCs/>
      <w:color w:val="000000" w:themeColor="text1"/>
      <w:sz w:val="24"/>
    </w:rPr>
  </w:style>
  <w:style w:type="character" w:customStyle="1" w:styleId="Heading5Char">
    <w:name w:val="Heading 5 Char"/>
    <w:aliases w:val="DCUSA a) Char,Subheading Char,Heading 5* Char,H5 Char,FMH1 Char,Appendix A to X Char,dash Char,ds Char,dd Char,h5 Char,Heading 5(unused) Char,Level 3 - (i) Char,Roman list Char,H51 Char,Heading 5   Appendix A to X Char,PR13 Char,5 Char"/>
    <w:basedOn w:val="DefaultParagraphFont"/>
    <w:link w:val="Heading5"/>
    <w:uiPriority w:val="9"/>
    <w:rsid w:val="00C960F4"/>
    <w:rPr>
      <w:rFonts w:ascii="Times New Roman" w:eastAsiaTheme="majorEastAsia" w:hAnsi="Times New Roman" w:cstheme="majorBidi"/>
      <w:sz w:val="24"/>
    </w:rPr>
  </w:style>
  <w:style w:type="character" w:customStyle="1" w:styleId="Heading6Char">
    <w:name w:val="Heading 6 Char"/>
    <w:aliases w:val="DCSA i) Char,h6 Char,H6 Char,H61 Char,H62 Char,H63 Char,H64 Char,H65 Char,H66 Char,H67 Char,H68 Char,H69 Char,H610 Char,H611 Char,H612 Char,H613 Char,H614 Char,H615 Char,H616 Char,H617 Char,H618 Char,H619 Char,H621 Char,H631 Char"/>
    <w:basedOn w:val="DefaultParagraphFont"/>
    <w:link w:val="Heading6"/>
    <w:uiPriority w:val="9"/>
    <w:rsid w:val="00C960F4"/>
    <w:rPr>
      <w:rFonts w:ascii="Times New Roman" w:eastAsiaTheme="majorEastAsia" w:hAnsi="Times New Roman" w:cstheme="majorBidi"/>
      <w:iCs/>
      <w:color w:val="000000" w:themeColor="text1"/>
      <w:sz w:val="24"/>
    </w:rPr>
  </w:style>
  <w:style w:type="character" w:customStyle="1" w:styleId="Heading7Char">
    <w:name w:val="Heading 7 Char"/>
    <w:aliases w:val="ITT t7 Char,PA Appendix Major Char,Appendix Major Char,Lev 7 Char,Heading 7(unused) Char,Legal Level 1.1. Char,L2 PIP Char,L7 Char,Numbered - 7 Char,7 Char,subTITLEPAGE Char,letter list Char,L1 Heading 7 Char,req3 Char,cnc Char"/>
    <w:basedOn w:val="DefaultParagraphFont"/>
    <w:link w:val="Heading7"/>
    <w:uiPriority w:val="9"/>
    <w:rsid w:val="00C960F4"/>
    <w:rPr>
      <w:rFonts w:ascii="Times New Roman" w:eastAsiaTheme="majorEastAsia" w:hAnsi="Times New Roman" w:cstheme="majorBidi"/>
      <w:iCs/>
      <w:sz w:val="24"/>
    </w:rPr>
  </w:style>
  <w:style w:type="character" w:customStyle="1" w:styleId="Heading8Char">
    <w:name w:val="Heading 8 Char"/>
    <w:aliases w:val="level2(a) Char"/>
    <w:basedOn w:val="DefaultParagraphFont"/>
    <w:link w:val="Heading8"/>
    <w:uiPriority w:val="9"/>
    <w:rsid w:val="00C960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aliases w:val="App Heading Char,level3(i) Char"/>
    <w:basedOn w:val="DefaultParagraphFont"/>
    <w:link w:val="Heading9"/>
    <w:uiPriority w:val="9"/>
    <w:rsid w:val="00C960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960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0F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0F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0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0F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60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60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1060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 Electric UK</Company>
  <LinksUpToDate>false</LinksUpToDate>
  <CharactersWithSpaces>7088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Lawton</dc:creator>
  <cp:lastModifiedBy>John Lawton</cp:lastModifiedBy>
  <cp:revision>3</cp:revision>
  <dcterms:created xsi:type="dcterms:W3CDTF">2018-11-22T14:12:00Z</dcterms:created>
  <dcterms:modified xsi:type="dcterms:W3CDTF">2018-11-22T14:15:00Z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{1898340F-CC49-4888-9943-6DA0C70AB42B}</vt:lpwstr>
  </property>
  <property fmtid="{D5CDD505-2E9C-101B-9397-08002B2CF9AE}" pid="3" name="DLPManualFileClassificationLastModifiedBy">
    <vt:lpwstr>AD03\Andrew.Enzor</vt:lpwstr>
  </property>
  <property fmtid="{D5CDD505-2E9C-101B-9397-08002B2CF9AE}" pid="4" name="DLPManualFileClassificationLastModificationDate">
    <vt:lpwstr>1542732585</vt:lpwstr>
  </property>
  <property fmtid="{D5CDD505-2E9C-101B-9397-08002B2CF9AE}" pid="5" name="DLPManualFileClassificationVersion">
    <vt:lpwstr>11.0.400.15</vt:lpwstr>
  </property>
</Properties>
</file>